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FC4B4" w14:textId="77777777" w:rsidR="00702AB4" w:rsidRPr="00702AB4" w:rsidRDefault="00702AB4" w:rsidP="00702AB4">
      <w:pPr>
        <w:rPr>
          <w:rFonts w:ascii="Arial" w:hAnsi="Arial" w:cs="Arial"/>
          <w:sz w:val="20"/>
        </w:rPr>
      </w:pPr>
    </w:p>
    <w:p w14:paraId="5F4A27E6" w14:textId="5500BBA7" w:rsidR="00702AB4" w:rsidRPr="00EC427D" w:rsidRDefault="001F7C1A" w:rsidP="00746AF5">
      <w:pPr>
        <w:jc w:val="center"/>
        <w:rPr>
          <w:rFonts w:ascii="Bryant Pro Medium Alternate" w:eastAsia="DengXian" w:hAnsi="Bryant Pro Medium Alternate" w:cstheme="minorHAnsi"/>
          <w:color w:val="009EDB" w:themeColor="text1"/>
          <w:sz w:val="32"/>
          <w:szCs w:val="32"/>
        </w:rPr>
      </w:pPr>
      <w:r>
        <w:rPr>
          <w:rFonts w:ascii="Bryant Pro Medium Alternate" w:eastAsia="Bryant Pro Medium Alternate" w:hAnsi="Bryant Pro Medium Alternate" w:cs="Calibri"/>
          <w:color w:val="009EDB"/>
          <w:sz w:val="32"/>
          <w:szCs w:val="32"/>
          <w:lang w:val="cy-GB"/>
        </w:rPr>
        <w:t>Amodau a Thelerau ar gyfe</w:t>
      </w:r>
      <w:r w:rsidR="009E41A5">
        <w:rPr>
          <w:rFonts w:ascii="Bryant Pro Medium Alternate" w:eastAsia="Bryant Pro Medium Alternate" w:hAnsi="Bryant Pro Medium Alternate" w:cs="Calibri"/>
          <w:color w:val="009EDB"/>
          <w:sz w:val="32"/>
          <w:szCs w:val="32"/>
          <w:lang w:val="cy-GB"/>
        </w:rPr>
        <w:t>r</w:t>
      </w:r>
      <w:r>
        <w:rPr>
          <w:rFonts w:ascii="Bryant Pro Medium Alternate" w:eastAsia="Bryant Pro Medium Alternate" w:hAnsi="Bryant Pro Medium Alternate" w:cs="Calibri"/>
          <w:color w:val="009EDB"/>
          <w:sz w:val="32"/>
          <w:szCs w:val="32"/>
          <w:lang w:val="cy-GB"/>
        </w:rPr>
        <w:t xml:space="preserve"> Gosod a Chynnal</w:t>
      </w:r>
    </w:p>
    <w:p w14:paraId="3AE97BCB" w14:textId="7FFD2BA2" w:rsidR="00702AB4" w:rsidRPr="00EC427D" w:rsidRDefault="001F7C1A" w:rsidP="00746AF5">
      <w:pPr>
        <w:jc w:val="center"/>
        <w:rPr>
          <w:rFonts w:ascii="Bryant Pro Medium Alternate" w:eastAsia="DengXian" w:hAnsi="Bryant Pro Medium Alternate" w:cstheme="minorHAnsi"/>
          <w:color w:val="009EDB" w:themeColor="text1"/>
          <w:sz w:val="32"/>
          <w:szCs w:val="32"/>
        </w:rPr>
      </w:pPr>
      <w:r>
        <w:rPr>
          <w:rFonts w:ascii="Bryant Pro Medium Alternate" w:eastAsia="Bryant Pro Medium Alternate" w:hAnsi="Bryant Pro Medium Alternate" w:cs="Calibri"/>
          <w:color w:val="009EDB"/>
          <w:sz w:val="32"/>
          <w:szCs w:val="32"/>
          <w:lang w:val="cy-GB"/>
        </w:rPr>
        <w:t>Cyfosodiadau Falf Pwysedd Is (RPZ)</w:t>
      </w:r>
    </w:p>
    <w:p w14:paraId="2A3F0166" w14:textId="60B46628" w:rsidR="00702AB4" w:rsidRPr="00EC427D" w:rsidRDefault="001F7C1A" w:rsidP="00746AF5">
      <w:pPr>
        <w:rPr>
          <w:rFonts w:ascii="Bryant Pro Medium Alternate" w:hAnsi="Bryant Pro Medium Alternate" w:cstheme="minorHAnsi"/>
          <w:color w:val="009EDB" w:themeColor="text1"/>
        </w:rPr>
      </w:pPr>
      <w:r>
        <w:rPr>
          <w:rFonts w:ascii="Bryant Pro Medium Alternate" w:eastAsia="Bryant Pro Medium Alternate" w:hAnsi="Bryant Pro Medium Alternate" w:cs="Calibri"/>
          <w:color w:val="009EDB"/>
          <w:lang w:val="cy-GB"/>
        </w:rPr>
        <w:t>Mae'r amodau a'r telerau canlynol yn berthnasol i osod unrhyw ddyfeisiau atal adlif Math BA, Hylif Categori 4 (Ataliwr Adlif Gwiriadwy â Pharth Pwysedd Is), a elwir yn gyffredin yn falfiau RPZ, wrth osod ffitiadau dŵr sy'n cludo dŵr a gyflenwir gan Ddŵr Cymru.</w:t>
      </w:r>
    </w:p>
    <w:p w14:paraId="4E257A0C" w14:textId="7E023DBA" w:rsidR="00702AB4" w:rsidRPr="00EC427D" w:rsidRDefault="001F7C1A" w:rsidP="00746AF5">
      <w:pPr>
        <w:rPr>
          <w:rFonts w:ascii="Bryant Pro Medium Alternate" w:hAnsi="Bryant Pro Medium Alternate" w:cstheme="minorHAnsi"/>
          <w:color w:val="009EDB" w:themeColor="text1"/>
        </w:rPr>
      </w:pPr>
      <w:r>
        <w:rPr>
          <w:rFonts w:ascii="Bryant Pro Medium Alternate" w:eastAsia="Bryant Pro Medium Alternate" w:hAnsi="Bryant Pro Medium Alternate" w:cs="Calibri"/>
          <w:color w:val="009EDB"/>
          <w:lang w:val="cy-GB"/>
        </w:rPr>
        <w:t>Gall methu â chydymffurfio â'r telerau hyn arwain at erlyniad am doramod o dan Reoliadau Cyflenwi Dŵr (Ffitiadau Dŵr) 1999 a/neu’r adrannau perthnasol o Ddeddf y Diwydiant Dŵr 1991.</w:t>
      </w:r>
    </w:p>
    <w:p w14:paraId="0EC80FF4" w14:textId="3706F704" w:rsidR="00702AB4" w:rsidRPr="00EC427D" w:rsidRDefault="001F7C1A" w:rsidP="007755FB">
      <w:pPr>
        <w:rPr>
          <w:rFonts w:ascii="Bryant Pro Medium Alternate" w:hAnsi="Bryant Pro Medium Alternate" w:cstheme="minorHAnsi"/>
          <w:color w:val="009EDB" w:themeColor="text1"/>
          <w:sz w:val="24"/>
          <w:szCs w:val="24"/>
        </w:rPr>
      </w:pPr>
      <w:r>
        <w:rPr>
          <w:rFonts w:ascii="Bryant Pro Medium Alternate" w:eastAsia="Bryant Pro Medium Alternate" w:hAnsi="Bryant Pro Medium Alternate" w:cs="Calibri"/>
          <w:color w:val="009EDB"/>
          <w:sz w:val="24"/>
          <w:szCs w:val="24"/>
          <w:lang w:val="cy-GB"/>
        </w:rPr>
        <w:t>Hysbysu, gosod a chomisiynu</w:t>
      </w:r>
    </w:p>
    <w:p w14:paraId="4D523342" w14:textId="5E7D8136" w:rsidR="00702AB4" w:rsidRPr="00702AB4" w:rsidRDefault="001F7C1A" w:rsidP="007755FB">
      <w:pPr>
        <w:rPr>
          <w:rFonts w:ascii="Bryant Pro Medium Alternate" w:hAnsi="Bryant Pro Medium Alternate" w:cstheme="minorHAnsi"/>
        </w:rPr>
      </w:pPr>
      <w:r>
        <w:rPr>
          <w:rFonts w:ascii="Bryant Pro Medium Alternate" w:eastAsia="Bryant Pro Medium Alternate" w:hAnsi="Bryant Pro Medium Alternate" w:cs="Times New Roman"/>
          <w:lang w:val="cy-GB"/>
        </w:rPr>
        <w:t xml:space="preserve">Cyn gosod y ffitiadau hyn rhaid cael caniatâd ysgrifenedig Dŵr Cymru ymlaen llaw. Ym mhob achos, rhaid i’r cwsmer ofyn am ganiatâd gan ddefnyddio ffurflen hysbysu.  </w:t>
      </w:r>
    </w:p>
    <w:p w14:paraId="330D0990" w14:textId="2C4AA74F" w:rsidR="00702AB4" w:rsidRPr="00283A67" w:rsidRDefault="00AE57A6" w:rsidP="00283A67">
      <w:pPr>
        <w:pStyle w:val="ListParagraph"/>
        <w:numPr>
          <w:ilvl w:val="0"/>
          <w:numId w:val="16"/>
        </w:numPr>
        <w:rPr>
          <w:rFonts w:ascii="Bryant Pro Medium Alternate" w:hAnsi="Bryant Pro Medium Alternate" w:cstheme="minorHAnsi"/>
        </w:rPr>
      </w:pPr>
      <w:r>
        <w:rPr>
          <w:rFonts w:ascii="Bryant Pro Medium Alternate" w:hAnsi="Bryant Pro Medium Alternate" w:cs="Bryant Pro Medium Alternate"/>
          <w:lang w:val="cy-GB"/>
        </w:rPr>
        <w:t xml:space="preserve">Rhaid i Falfiau RPZ gael eu gosod, eu comisiynu, eu profi a'u cynnal yn unol â gofynion yr argraffiad cyfredol o </w:t>
      </w:r>
      <w:r>
        <w:rPr>
          <w:rFonts w:ascii="Bryant Pro Medium Alternate" w:hAnsi="Bryant Pro Medium Alternate" w:cs="Bryant Pro Medium Alternate"/>
          <w:b/>
          <w:bCs/>
          <w:color w:val="0563C1"/>
          <w:u w:val="single"/>
          <w:lang w:val="cy-GB"/>
        </w:rPr>
        <w:t>’</w:t>
      </w:r>
      <w:r w:rsidR="0056592D" w:rsidRPr="0056592D">
        <w:t xml:space="preserve"> </w:t>
      </w:r>
      <w:hyperlink r:id="rId8" w:tgtFrame="_blank" w:history="1">
        <w:r w:rsidR="0056592D" w:rsidRPr="0056592D">
          <w:rPr>
            <w:rStyle w:val="Hyperlink"/>
            <w:rFonts w:ascii="Bryant Pro Medium Alternate" w:hAnsi="Bryant Pro Medium Alternate" w:cs="Bryant Pro Medium Alternate"/>
            <w:b/>
            <w:bCs/>
          </w:rPr>
          <w:t>Wate</w:t>
        </w:r>
        <w:r w:rsidR="0056592D" w:rsidRPr="0056592D">
          <w:rPr>
            <w:rStyle w:val="Hyperlink"/>
            <w:rFonts w:ascii="Bryant Pro Medium Alternate" w:hAnsi="Bryant Pro Medium Alternate" w:cs="Bryant Pro Medium Alternate"/>
            <w:b/>
            <w:bCs/>
          </w:rPr>
          <w:t>r</w:t>
        </w:r>
        <w:r w:rsidR="0056592D" w:rsidRPr="0056592D">
          <w:rPr>
            <w:rStyle w:val="Hyperlink"/>
            <w:rFonts w:ascii="Bryant Pro Medium Alternate" w:hAnsi="Bryant Pro Medium Alternate" w:cs="Bryant Pro Medium Alternate"/>
            <w:b/>
            <w:bCs/>
          </w:rPr>
          <w:t xml:space="preserve"> Undertakers’ RPZ AIM</w:t>
        </w:r>
      </w:hyperlink>
      <w:r>
        <w:rPr>
          <w:rFonts w:ascii="Bryant Pro Medium Alternate" w:hAnsi="Bryant Pro Medium Alternate" w:cs="Bryant Pro Medium Alternate"/>
        </w:rPr>
        <w:t xml:space="preserve"> &lt;https://www.waterregsuk.co.uk/downloads/public_area/guidance/publications/general/april_2023/guidance_2024/aim/rpz_aim.pdf&gt;</w:t>
      </w:r>
      <w:r>
        <w:rPr>
          <w:rFonts w:ascii="Bryant Pro Medium Alternate" w:hAnsi="Bryant Pro Medium Alternate" w:cs="Bryant Pro Medium Alternate"/>
          <w:lang w:val="cy-GB"/>
        </w:rPr>
        <w:t xml:space="preserve"> Water Regs UK</w:t>
      </w:r>
      <w:r>
        <w:rPr>
          <w:rFonts w:ascii="Calibri" w:hAnsi="Calibri" w:cs="Calibri"/>
          <w:b/>
          <w:bCs/>
          <w:lang w:val="cy-GB"/>
        </w:rPr>
        <w:t>.</w:t>
      </w:r>
      <w:r>
        <w:rPr>
          <w:rFonts w:ascii="Bryant Pro Medium Alternate" w:hAnsi="Bryant Pro Medium Alternate" w:cs="Bryant Pro Medium Alternate"/>
          <w:lang w:val="cy-GB"/>
        </w:rPr>
        <w:t xml:space="preserve"> Rhaid i'r gwaith gosod yma gydymffurfio hefyd â </w:t>
      </w:r>
      <w:r>
        <w:rPr>
          <w:rFonts w:ascii="Bryant Pro Medium Alternate" w:hAnsi="Bryant Pro Medium Alternate" w:cs="Bryant Pro Medium Alternate"/>
          <w:i/>
          <w:iCs/>
          <w:lang w:val="cy-GB"/>
        </w:rPr>
        <w:t>Rheoliadau Cyflenwi Dŵr (Ffitiadau Dŵr) 1999</w:t>
      </w:r>
      <w:r>
        <w:rPr>
          <w:rFonts w:ascii="Bryant Pro Medium Alternate" w:hAnsi="Bryant Pro Medium Alternate" w:cs="Bryant Pro Medium Alternate"/>
          <w:lang w:val="cy-GB"/>
        </w:rPr>
        <w:t xml:space="preserve">. Rhaid cymhwyso gofynion yr AIM a'r Rheoliadau yn ogystal â'r telerau hyn. Rhaid i falfiau RPZ a’r ffitiadau sy’n gysylltiedig â’u gosod fod â thystiolaeth gyfredol a dilys am gydymffurfiaeth â Rheoliad 4 o Reoliadau Cyflenwi Dŵr (Ffitiadau Dŵr)1999 adeg eu gosod. Bydd Dŵr Cymru'n gofyn am dystiolaeth o gydymffurfiaeth y cynnyrch cyn y rhoi caniatâd i’w osod.  </w:t>
      </w:r>
      <w:r>
        <w:rPr>
          <w:rFonts w:ascii="Bryant Pro Medium Alternate" w:hAnsi="Bryant Pro Medium Alternate" w:cs="Bryant Pro Medium Alternate"/>
          <w:i/>
          <w:iCs/>
          <w:lang w:val="cy-GB"/>
        </w:rPr>
        <w:t>Un esiampl o dystiolaeth ddigonol fyddai ardystiad cyfredol a dilys o ganiatâd neu gydsyniad.</w:t>
      </w:r>
    </w:p>
    <w:p w14:paraId="1634A631" w14:textId="77777777" w:rsidR="00702AB4" w:rsidRPr="00702AB4" w:rsidRDefault="00702AB4" w:rsidP="007755FB">
      <w:pPr>
        <w:rPr>
          <w:rFonts w:ascii="Bryant Pro Medium Alternate" w:hAnsi="Bryant Pro Medium Alternate" w:cstheme="minorHAnsi"/>
        </w:rPr>
      </w:pPr>
    </w:p>
    <w:p w14:paraId="7CD86736" w14:textId="6DA75E1B"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Gall Dŵr Cymru orfodi amodau pellach ar osod y ffitiadau hyn fel y gwêl yn briodol wrth roi caniatâd ar gyfer y gwaith arfaethedig.</w:t>
      </w:r>
    </w:p>
    <w:p w14:paraId="14FC726A" w14:textId="77777777" w:rsidR="00702AB4" w:rsidRPr="00702AB4" w:rsidRDefault="00702AB4" w:rsidP="007755FB">
      <w:pPr>
        <w:rPr>
          <w:rFonts w:ascii="Bryant Pro Medium Alternate" w:hAnsi="Bryant Pro Medium Alternate" w:cstheme="minorHAnsi"/>
        </w:rPr>
      </w:pPr>
    </w:p>
    <w:p w14:paraId="33BE0049" w14:textId="06C97F4F" w:rsidR="00702AB4" w:rsidRPr="003C3F11" w:rsidRDefault="001F7C1A" w:rsidP="00283A67">
      <w:pPr>
        <w:pStyle w:val="ListParagraph"/>
        <w:numPr>
          <w:ilvl w:val="0"/>
          <w:numId w:val="16"/>
        </w:numPr>
        <w:rPr>
          <w:rFonts w:ascii="Bryant Pro Medium Alternate" w:hAnsi="Bryant Pro Medium Alternate" w:cstheme="minorHAnsi"/>
          <w:color w:val="FF0000"/>
        </w:rPr>
      </w:pPr>
      <w:r>
        <w:rPr>
          <w:rFonts w:ascii="Bryant Pro Medium Alternate" w:eastAsia="Bryant Pro Medium Alternate" w:hAnsi="Bryant Pro Medium Alternate" w:cs="Times New Roman"/>
          <w:lang w:val="cy-GB"/>
        </w:rPr>
        <w:t xml:space="preserve">Ar ôl gosod y falf RPZ, rhaid iddi gael ei chomisiynu a'i phrofi gan brofwr achrededig, fel y rhai sydd ar gofrestr </w:t>
      </w:r>
      <w:hyperlink r:id="rId9" w:tgtFrame="_blank" w:history="1">
        <w:proofErr w:type="spellStart"/>
        <w:r w:rsidR="00702AB4">
          <w:rPr>
            <w:rFonts w:ascii="Bryant Pro Medium Alternate" w:eastAsia="Bryant Pro Medium Alternate" w:hAnsi="Bryant Pro Medium Alternate" w:cs="Times New Roman"/>
            <w:color w:val="0563C1"/>
            <w:u w:val="single"/>
            <w:lang w:val="cy-GB"/>
          </w:rPr>
          <w:t>WaterSafe</w:t>
        </w:r>
        <w:proofErr w:type="spellEnd"/>
      </w:hyperlink>
      <w:r>
        <w:rPr>
          <w:rFonts w:ascii="Bryant Pro Medium Alternate" w:eastAsia="Bryant Pro Medium Alternate" w:hAnsi="Bryant Pro Medium Alternate" w:cs="Times New Roman"/>
          <w:u w:val="single"/>
          <w:lang w:val="cy-GB"/>
        </w:rPr>
        <w:t>.</w:t>
      </w:r>
      <w:r w:rsidR="009E41A5">
        <w:rPr>
          <w:rFonts w:ascii="Bryant Pro Medium Alternate" w:eastAsia="Bryant Pro Medium Alternate" w:hAnsi="Bryant Pro Medium Alternate" w:cs="Calibri"/>
          <w:b/>
          <w:bCs/>
          <w:color w:val="FF0000"/>
          <w:lang w:val="cy-GB"/>
        </w:rPr>
        <w:t xml:space="preserve"> R</w:t>
      </w:r>
      <w:r>
        <w:rPr>
          <w:rFonts w:ascii="Bryant Pro Medium Alternate" w:eastAsia="Bryant Pro Medium Alternate" w:hAnsi="Bryant Pro Medium Alternate" w:cs="Calibri"/>
          <w:b/>
          <w:bCs/>
          <w:color w:val="FF0000"/>
          <w:lang w:val="cy-GB"/>
        </w:rPr>
        <w:t xml:space="preserve">haid cyflawni hyn cyn y gellir dechrau defnyddio unrhyw falf. </w:t>
      </w:r>
    </w:p>
    <w:p w14:paraId="1B1DB7B4" w14:textId="77777777" w:rsidR="00702AB4" w:rsidRPr="00702AB4" w:rsidRDefault="00702AB4" w:rsidP="007755FB">
      <w:pPr>
        <w:rPr>
          <w:rFonts w:ascii="Bryant Pro Medium Alternate" w:hAnsi="Bryant Pro Medium Alternate" w:cstheme="minorHAnsi"/>
        </w:rPr>
      </w:pPr>
    </w:p>
    <w:p w14:paraId="5EC693A8" w14:textId="0E270A17"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Dim ond ar ôl bodloni'r Amodau a'r Telerau hyn y caniateir Gosod falf RPZ.  Os na fodlonir yr Amodau a'r Telerau hyn, gall Dŵr Cymru fynnu eich bod chi'n tynnu cydosodiad falf RPZ ac yn darparu amddiffyniad priodol arall rhag adlif.</w:t>
      </w:r>
    </w:p>
    <w:p w14:paraId="2021F7A8" w14:textId="77777777" w:rsidR="003C3F11" w:rsidRDefault="003C3F11" w:rsidP="00283C2A">
      <w:pPr>
        <w:pStyle w:val="ListParagraph"/>
        <w:rPr>
          <w:rFonts w:ascii="Bryant Pro Medium Alternate" w:hAnsi="Bryant Pro Medium Alternate" w:cstheme="minorHAnsi"/>
          <w:color w:val="7ECBFF" w:themeColor="text2" w:themeTint="66"/>
          <w:sz w:val="24"/>
          <w:szCs w:val="24"/>
        </w:rPr>
      </w:pPr>
    </w:p>
    <w:p w14:paraId="031B8A0C" w14:textId="1E042591" w:rsidR="00702AB4" w:rsidRPr="000A6267" w:rsidRDefault="001F7C1A" w:rsidP="00283C2A">
      <w:pPr>
        <w:pStyle w:val="ListParagraph"/>
        <w:rPr>
          <w:rFonts w:ascii="Bryant Pro Medium Alternate" w:hAnsi="Bryant Pro Medium Alternate" w:cstheme="minorHAnsi"/>
          <w:color w:val="009EDB" w:themeColor="text1"/>
          <w:sz w:val="24"/>
          <w:szCs w:val="24"/>
        </w:rPr>
      </w:pPr>
      <w:r>
        <w:rPr>
          <w:rFonts w:ascii="Bryant Pro Medium Alternate" w:eastAsia="Bryant Pro Medium Alternate" w:hAnsi="Bryant Pro Medium Alternate" w:cs="Calibri"/>
          <w:color w:val="009EDB"/>
          <w:sz w:val="24"/>
          <w:szCs w:val="24"/>
          <w:lang w:val="cy-GB"/>
        </w:rPr>
        <w:t>Cynnal a phrofi am gydymffurfiaeth</w:t>
      </w:r>
    </w:p>
    <w:p w14:paraId="2F36CFBE" w14:textId="77777777" w:rsidR="003C3F11" w:rsidRPr="00283A67" w:rsidRDefault="003C3F11" w:rsidP="00283C2A">
      <w:pPr>
        <w:pStyle w:val="ListParagraph"/>
        <w:rPr>
          <w:rFonts w:ascii="Bryant Pro Medium Alternate" w:hAnsi="Bryant Pro Medium Alternate" w:cstheme="minorHAnsi"/>
          <w:color w:val="7ECBFF" w:themeColor="text2" w:themeTint="66"/>
          <w:sz w:val="24"/>
          <w:szCs w:val="24"/>
        </w:rPr>
      </w:pPr>
    </w:p>
    <w:p w14:paraId="528BA50E" w14:textId="105AC900"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lastRenderedPageBreak/>
        <w:t>Rhaid i'r cwsmer gynnal y falfiau RPZ a'r ffitiadau cysylltiedig yn unol ag argymhellion y gwneuthurwr.  Gall Dŵr Cymru orfodi amodau eraill mewn perthynas â chynnal-a-chadw unrhyw falf RPZ yn ôl ei ddisgresiwn ei hun.</w:t>
      </w:r>
    </w:p>
    <w:p w14:paraId="5247FADB" w14:textId="77777777" w:rsidR="00702AB4" w:rsidRPr="00702AB4" w:rsidRDefault="00702AB4" w:rsidP="007755FB">
      <w:pPr>
        <w:rPr>
          <w:rFonts w:ascii="Bryant Pro Medium Alternate" w:hAnsi="Bryant Pro Medium Alternate" w:cstheme="minorHAnsi"/>
        </w:rPr>
      </w:pPr>
    </w:p>
    <w:p w14:paraId="3DEEA247" w14:textId="2E2C62D5"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 xml:space="preserve">Rhaid i'r cwsmer weithredu rhaglen archwilio a chynnal-a-chadw sy'n sicrhau bod y falfiau RPZ yn cael eu profi’n gyfnodol yn unol â gofynion y gwneuthurwr, neu o leiaf bob 12 mis – p'run bynnag sydd fyrraf. Gall Dŵr Cymru orfodi'r gofyniad i gyflawni gwaith archwilio a chynnal-a-chadw ar gyfnodau byrrach lle teimlir bod hynny'n angenrheidiol. </w:t>
      </w:r>
    </w:p>
    <w:p w14:paraId="06D4431B" w14:textId="77777777" w:rsidR="00702AB4" w:rsidRPr="00702AB4" w:rsidRDefault="00702AB4" w:rsidP="007755FB">
      <w:pPr>
        <w:rPr>
          <w:rFonts w:ascii="Bryant Pro Medium Alternate" w:hAnsi="Bryant Pro Medium Alternate" w:cstheme="minorHAnsi"/>
        </w:rPr>
      </w:pPr>
    </w:p>
    <w:p w14:paraId="181F16F6" w14:textId="59D4C77A"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 xml:space="preserve">Rhaid i'r cwsmer gadw tystysgrifau adroddiad y profion hyn ynghyd ag unrhyw ddogfennau eraill sy'n ymwneud â gosod a chynnal y falf RPZ. Rhaid storio’r rhain fel y gellir eu cyrchu'n rhwydd er mwyn i Ddŵr Cymru eu hadolygu.  Gallwn ofyn i chi ddarparu'r wybodaeth yma adeg archwiliad neu adolygiad. </w:t>
      </w:r>
    </w:p>
    <w:p w14:paraId="7BC09F06" w14:textId="77777777" w:rsidR="00702AB4" w:rsidRPr="00702AB4" w:rsidRDefault="00702AB4" w:rsidP="007755FB">
      <w:pPr>
        <w:rPr>
          <w:rFonts w:ascii="Bryant Pro Medium Alternate" w:hAnsi="Bryant Pro Medium Alternate" w:cstheme="minorHAnsi"/>
        </w:rPr>
      </w:pPr>
    </w:p>
    <w:p w14:paraId="27A1AA35" w14:textId="0C14C970"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 xml:space="preserve">Gall Dŵr Cymru fynnu bod profion ychwanegol yn cael eu cyflawni ar falfiau RPZ gweithredol unrhyw bryd, a gall bennu bod profion gweithredol yn cael eu cyflawni'n fwy cyson na'r safonau a bennir yn yr AIM lle ystyrir bod hynny'n briodol. </w:t>
      </w:r>
    </w:p>
    <w:p w14:paraId="000B8501" w14:textId="77777777" w:rsidR="00702AB4" w:rsidRPr="00702AB4" w:rsidRDefault="00702AB4" w:rsidP="007755FB">
      <w:pPr>
        <w:rPr>
          <w:rFonts w:ascii="Bryant Pro Medium Alternate" w:hAnsi="Bryant Pro Medium Alternate" w:cstheme="minorHAnsi"/>
        </w:rPr>
      </w:pPr>
    </w:p>
    <w:p w14:paraId="54FA315B" w14:textId="5A82EFFA"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 xml:space="preserve">Gellir cyflawni profion cydymffurfiaeth ar falfiau RPZ hyd at uchafswm o 30 diwrnod cyn dyddiad y prawf gofynnol nesaf heb i hynny effeithio ar y dyddiad ailbrofi nesaf. </w:t>
      </w:r>
    </w:p>
    <w:p w14:paraId="1D446088" w14:textId="77777777" w:rsidR="00702AB4" w:rsidRPr="00702AB4" w:rsidRDefault="00702AB4" w:rsidP="007755FB">
      <w:pPr>
        <w:rPr>
          <w:rFonts w:ascii="Bryant Pro Medium Alternate" w:hAnsi="Bryant Pro Medium Alternate" w:cstheme="minorHAnsi"/>
        </w:rPr>
      </w:pPr>
    </w:p>
    <w:p w14:paraId="6337F4CE" w14:textId="0558050D"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Rhaid i brofion cydymffurfiaeth ar falfiau RPZ gael eu cyflawni gan brofwr achrededig ar gost y cwsmer.  Bydd y cwsmer yn arddangos hysbysiad mewn man amlwg yn agos at y gosodiad i hysbysu unrhyw un sydd gerllaw y dylid riportio unrhyw broblemau gyda'r gosodiad ar unwaith, a taw personél awdurdodedig â'r hyfforddiant priodol yn unig gaiff gyflawni gwaith cynnal arno.</w:t>
      </w:r>
    </w:p>
    <w:p w14:paraId="74B773E6" w14:textId="77777777" w:rsidR="00702AB4" w:rsidRPr="00702AB4" w:rsidRDefault="00702AB4" w:rsidP="007755FB">
      <w:pPr>
        <w:rPr>
          <w:rFonts w:ascii="Bryant Pro Medium Alternate" w:hAnsi="Bryant Pro Medium Alternate" w:cstheme="minorHAnsi"/>
        </w:rPr>
      </w:pPr>
    </w:p>
    <w:p w14:paraId="3CE6426E" w14:textId="0C3DE83D"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 xml:space="preserve">Ni chaniateir gwneud newidiadau / diwygiadau i unrhyw systemau plymio sy’n cynnwys falf RPZ heb gael caniatâd ysgrifenedig Dŵr Cymru. Dylid hysbysu am y newidiadau arfaethedig ymlaen llaw gan ddefnyddio ein ffurflen hysbysu. Rhaid </w:t>
      </w:r>
      <w:hyperlink r:id="rId10" w:history="1">
        <w:r w:rsidR="00702AB4">
          <w:rPr>
            <w:rFonts w:ascii="Bryant Pro Medium Alternate" w:eastAsia="Bryant Pro Medium Alternate" w:hAnsi="Bryant Pro Medium Alternate" w:cs="Calibri"/>
            <w:color w:val="0563C1"/>
            <w:u w:val="single"/>
            <w:lang w:val="cy-GB"/>
          </w:rPr>
          <w:t>cyflwyno hysbysiad</w:t>
        </w:r>
      </w:hyperlink>
      <w:r w:rsidR="009E41A5">
        <w:rPr>
          <w:rFonts w:ascii="Bryant Pro Medium Alternate" w:eastAsia="Bryant Pro Medium Alternate" w:hAnsi="Bryant Pro Medium Alternate" w:cs="Calibri"/>
          <w:lang w:val="cy-GB"/>
        </w:rPr>
        <w:t xml:space="preserve"> a</w:t>
      </w:r>
      <w:r>
        <w:rPr>
          <w:rFonts w:ascii="Bryant Pro Medium Alternate" w:eastAsia="Bryant Pro Medium Alternate" w:hAnsi="Bryant Pro Medium Alternate" w:cs="Calibri"/>
          <w:lang w:val="cy-GB"/>
        </w:rPr>
        <w:t>m unrhyw newidiadau arfaethedig o dan Reoliad 5 o’r Rheoliadau.</w:t>
      </w:r>
    </w:p>
    <w:p w14:paraId="688F43CF" w14:textId="77777777" w:rsidR="00702AB4" w:rsidRPr="00702AB4" w:rsidRDefault="00702AB4" w:rsidP="007755FB">
      <w:pPr>
        <w:rPr>
          <w:rFonts w:ascii="Bryant Pro Medium Alternate" w:hAnsi="Bryant Pro Medium Alternate" w:cstheme="minorHAnsi"/>
        </w:rPr>
      </w:pPr>
    </w:p>
    <w:p w14:paraId="5B2951D6" w14:textId="557B4F66" w:rsidR="00702AB4"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Lle nad oes angen falf y RPZ mwyach, rhaid i’r cwsmer barhau i'w chynnal a'i phrofi yn unol â gofynion yr Amodau a’r Telerau hyn.  Fel arall, dylid gofyn am ganiatâd Dŵr Cymru i dynnu'r falf.</w:t>
      </w:r>
    </w:p>
    <w:p w14:paraId="127FB845" w14:textId="77777777" w:rsidR="00432379" w:rsidRPr="00432379" w:rsidRDefault="00432379" w:rsidP="00432379">
      <w:pPr>
        <w:pStyle w:val="ListParagraph"/>
        <w:rPr>
          <w:rFonts w:ascii="Bryant Pro Medium Alternate" w:hAnsi="Bryant Pro Medium Alternate" w:cstheme="minorHAnsi"/>
        </w:rPr>
      </w:pPr>
    </w:p>
    <w:p w14:paraId="04CEF453" w14:textId="0B5DD6A7" w:rsidR="00432379"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lastRenderedPageBreak/>
        <w:t>Rhaid hysbysu Dŵr Cymru am unrhyw newidiadau ym manylion y cwsmer / person cyfrifol, er mwyn sicrhau bod ein cofnodion yn cael eu cadw a’u bod yn gyfoes at ddibenion gohebu yn y dyfodol.</w:t>
      </w:r>
    </w:p>
    <w:p w14:paraId="5B355F53" w14:textId="77777777" w:rsidR="00702AB4" w:rsidRPr="00702AB4" w:rsidRDefault="00702AB4" w:rsidP="007755FB">
      <w:pPr>
        <w:rPr>
          <w:rFonts w:ascii="Bryant Pro Medium Alternate" w:hAnsi="Bryant Pro Medium Alternate" w:cstheme="minorHAnsi"/>
        </w:rPr>
      </w:pPr>
    </w:p>
    <w:p w14:paraId="2996D22A" w14:textId="0B8A29C3"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Bydd y Cwsmer yn caniatáu i unrhyw un o weithwyr neu asiantau awdurdodedig Dŵr Cymru fynd i'r eiddo ar unrhyw adeg resymol at ddibenion y telerau hyn. Mae hyn yn ogystal â hawl mynediad statudol Dŵr Cymru.</w:t>
      </w:r>
    </w:p>
    <w:p w14:paraId="7AD2353B" w14:textId="77777777" w:rsidR="003C3F11" w:rsidRDefault="003C3F11" w:rsidP="003C3F11">
      <w:pPr>
        <w:pStyle w:val="ListParagraph"/>
        <w:rPr>
          <w:rFonts w:ascii="Bryant Pro Medium Alternate" w:hAnsi="Bryant Pro Medium Alternate" w:cstheme="minorHAnsi"/>
          <w:color w:val="7ECBFF" w:themeColor="text2" w:themeTint="66"/>
          <w:sz w:val="24"/>
          <w:szCs w:val="24"/>
        </w:rPr>
      </w:pPr>
    </w:p>
    <w:p w14:paraId="1DBAA145" w14:textId="6662E403" w:rsidR="00702AB4" w:rsidRPr="000A6267" w:rsidRDefault="001F7C1A" w:rsidP="003C3F11">
      <w:pPr>
        <w:pStyle w:val="ListParagraph"/>
        <w:rPr>
          <w:rFonts w:ascii="Bryant Pro Medium Alternate" w:hAnsi="Bryant Pro Medium Alternate" w:cstheme="minorHAnsi"/>
          <w:color w:val="009EDB" w:themeColor="text1"/>
          <w:sz w:val="24"/>
          <w:szCs w:val="24"/>
        </w:rPr>
      </w:pPr>
      <w:r>
        <w:rPr>
          <w:rFonts w:ascii="Bryant Pro Medium Alternate" w:eastAsia="Bryant Pro Medium Alternate" w:hAnsi="Bryant Pro Medium Alternate" w:cs="Calibri"/>
          <w:color w:val="009EDB"/>
          <w:sz w:val="24"/>
          <w:szCs w:val="24"/>
          <w:lang w:val="cy-GB"/>
        </w:rPr>
        <w:t>Methu profion, trwsio a disodli</w:t>
      </w:r>
    </w:p>
    <w:p w14:paraId="5B3C362F" w14:textId="77777777" w:rsidR="003C3F11" w:rsidRPr="00283A67" w:rsidRDefault="003C3F11" w:rsidP="003C3F11">
      <w:pPr>
        <w:pStyle w:val="ListParagraph"/>
        <w:rPr>
          <w:rFonts w:ascii="Bryant Pro Medium Alternate" w:hAnsi="Bryant Pro Medium Alternate" w:cstheme="minorHAnsi"/>
          <w:color w:val="7ECBFF" w:themeColor="text2" w:themeTint="66"/>
          <w:sz w:val="24"/>
          <w:szCs w:val="24"/>
        </w:rPr>
      </w:pPr>
    </w:p>
    <w:p w14:paraId="1BC99123" w14:textId="25405DB3" w:rsidR="00702AB4" w:rsidRPr="00995A2C" w:rsidRDefault="001F7C1A" w:rsidP="00283A67">
      <w:pPr>
        <w:pStyle w:val="ListParagraph"/>
        <w:numPr>
          <w:ilvl w:val="0"/>
          <w:numId w:val="16"/>
        </w:numPr>
        <w:rPr>
          <w:rFonts w:ascii="Bryant Pro Medium Alternate" w:hAnsi="Bryant Pro Medium Alternate" w:cstheme="minorHAnsi"/>
          <w:b/>
          <w:bCs/>
          <w:color w:val="FF0000"/>
        </w:rPr>
      </w:pPr>
      <w:r>
        <w:rPr>
          <w:rFonts w:ascii="Bryant Pro Medium Alternate" w:eastAsia="Bryant Pro Medium Alternate" w:hAnsi="Bryant Pro Medium Alternate" w:cs="Calibri"/>
          <w:lang w:val="cy-GB"/>
        </w:rPr>
        <w:t xml:space="preserve">Os ceir bod unrhyw falf RPZ yn ddiffygiol wrth ei chomisiynu neu wrth brofi ei chydymffurfiaeth, rhaid hysbysu Dŵr Cymru cyn gynted ag y bo'n ymarferol, a chyn pen 24 awr bob tro. Rhaid riportio’r rhesymau dros fethu ynghyd ag unrhyw gamau a gymerwyd.  Lle na ellir trwsio neu ddisodli falf ddiffygiol ar unwaith, </w:t>
      </w:r>
      <w:r>
        <w:rPr>
          <w:rFonts w:ascii="Bryant Pro Medium Alternate" w:eastAsia="Bryant Pro Medium Alternate" w:hAnsi="Bryant Pro Medium Alternate" w:cs="Calibri"/>
          <w:b/>
          <w:bCs/>
          <w:color w:val="FF0000"/>
          <w:lang w:val="cy-GB"/>
        </w:rPr>
        <w:t>rhaid hysbysu Dŵr Cymru ar unwaith.</w:t>
      </w:r>
    </w:p>
    <w:p w14:paraId="1ED1A09E" w14:textId="77777777" w:rsidR="00702AB4" w:rsidRPr="00702AB4" w:rsidRDefault="00702AB4" w:rsidP="007755FB">
      <w:pPr>
        <w:rPr>
          <w:rFonts w:ascii="Bryant Pro Medium Alternate" w:hAnsi="Bryant Pro Medium Alternate" w:cstheme="minorHAnsi"/>
        </w:rPr>
      </w:pPr>
    </w:p>
    <w:p w14:paraId="6B0B8A03" w14:textId="727A1000"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Rhaid neilltuo falfiau RPZ sydd wedi methu'r profion nes i Ddŵr Cymru eich hysbysu fel arall.  Gall Dŵr Cymru fynnu bod camau unioni eraill yn cael eu cymryd yn dilyn methiant lle na ellir cyflawni gwaith trwsio neu ddisodli.</w:t>
      </w:r>
    </w:p>
    <w:p w14:paraId="34BA9345" w14:textId="77777777" w:rsidR="00702AB4" w:rsidRPr="00702AB4" w:rsidRDefault="00702AB4" w:rsidP="007755FB">
      <w:pPr>
        <w:rPr>
          <w:rFonts w:ascii="Bryant Pro Medium Alternate" w:hAnsi="Bryant Pro Medium Alternate" w:cstheme="minorHAnsi"/>
        </w:rPr>
      </w:pPr>
    </w:p>
    <w:p w14:paraId="74B09368" w14:textId="7F2C3795" w:rsidR="00702AB4" w:rsidRPr="00283A67" w:rsidRDefault="001F7C1A" w:rsidP="00283A67">
      <w:pPr>
        <w:pStyle w:val="ListParagraph"/>
        <w:numPr>
          <w:ilvl w:val="0"/>
          <w:numId w:val="16"/>
        </w:numPr>
        <w:rPr>
          <w:rFonts w:ascii="Bryant Pro Medium Alternate" w:hAnsi="Bryant Pro Medium Alternate" w:cstheme="minorHAnsi"/>
        </w:rPr>
      </w:pPr>
      <w:r>
        <w:rPr>
          <w:rFonts w:ascii="Bryant Pro Medium Alternate" w:eastAsia="Bryant Pro Medium Alternate" w:hAnsi="Bryant Pro Medium Alternate" w:cs="Calibri"/>
          <w:lang w:val="cy-GB"/>
        </w:rPr>
        <w:t>Rhaid i gydrannau newydd a ddefnyddir wrth drwsio falf RPZ gydymffurfio â manylebau'r gweithgynhyrchwr ar gyfer model y falf a osodwyd. Ar ôl disodli neu drwsio cydrannau, rhaid ail-gomisiynu’r falf a rhaid iddi gael ei phrofi gan brofwr achrededig cyn ei defnyddio eto.</w:t>
      </w:r>
    </w:p>
    <w:p w14:paraId="3513F8B7" w14:textId="77777777" w:rsidR="00702AB4" w:rsidRPr="00702AB4" w:rsidRDefault="00702AB4" w:rsidP="007755FB">
      <w:pPr>
        <w:rPr>
          <w:rFonts w:ascii="Bryant Pro Medium Alternate" w:hAnsi="Bryant Pro Medium Alternate" w:cstheme="minorHAnsi"/>
        </w:rPr>
      </w:pPr>
    </w:p>
    <w:p w14:paraId="2CF82C72" w14:textId="219258C1" w:rsidR="00702AB4" w:rsidRDefault="001F7C1A" w:rsidP="60FB9C78">
      <w:pPr>
        <w:rPr>
          <w:rFonts w:ascii="Bryant Pro Medium Alternate" w:eastAsia="Bryant Pro Medium Alternate" w:hAnsi="Bryant Pro Medium Alternate" w:cs="Bryant Pro Medium Alternate"/>
          <w:sz w:val="24"/>
          <w:szCs w:val="24"/>
        </w:rPr>
      </w:pPr>
      <w:r>
        <w:rPr>
          <w:rFonts w:ascii="Bryant Pro Medium Alternate" w:eastAsia="Bryant Pro Medium Alternate" w:hAnsi="Bryant Pro Medium Alternate" w:cs="Times New Roman"/>
          <w:color w:val="009EDB"/>
          <w:lang w:val="cy-GB"/>
        </w:rPr>
        <w:t xml:space="preserve">Mae Dŵr Cymru'n cadw'r hawl i ddiwygio'r Amodau a Thelerau fel y bo angen o bryd i'w gilydd yn unol â'r newidiadau i'r ddeddfwriaeth neu ganllawiau'r diwydiant. Caiff newidiadau eu cyfleu i'r holl bobl sy’n gyfrifol am falfiau sy’n hysbys i ni. </w:t>
      </w:r>
    </w:p>
    <w:p w14:paraId="574BCE12" w14:textId="77777777" w:rsidR="008A32E2" w:rsidRDefault="001F7C1A">
      <w:pPr>
        <w:rPr>
          <w:rFonts w:ascii="Bryant Pro Medium Alternate" w:hAnsi="Bryant Pro Medium Alternate" w:cstheme="minorHAnsi"/>
          <w:color w:val="7ECBFF" w:themeColor="text2" w:themeTint="66"/>
        </w:rPr>
      </w:pPr>
      <w:r>
        <w:rPr>
          <w:rFonts w:ascii="Bryant Pro Medium Alternate" w:hAnsi="Bryant Pro Medium Alternate" w:cstheme="minorHAnsi"/>
          <w:color w:val="7ECBFF" w:themeColor="text2" w:themeTint="66"/>
        </w:rPr>
        <w:br w:type="page"/>
      </w:r>
    </w:p>
    <w:p w14:paraId="3DA81D95" w14:textId="77777777" w:rsidR="005E64B3" w:rsidRPr="007B2251" w:rsidRDefault="005E64B3" w:rsidP="007755FB">
      <w:pPr>
        <w:rPr>
          <w:rFonts w:ascii="Bryant Pro Medium Alternate" w:hAnsi="Bryant Pro Medium Alternate" w:cstheme="minorHAnsi"/>
          <w:color w:val="7ECBFF" w:themeColor="text2" w:themeTint="66"/>
        </w:rPr>
      </w:pPr>
      <w:bookmarkStart w:id="0" w:name="cysill"/>
      <w:bookmarkEnd w:id="0"/>
    </w:p>
    <w:sectPr w:rsidR="005E64B3" w:rsidRPr="007B2251" w:rsidSect="004910A7">
      <w:headerReference w:type="default" r:id="rId11"/>
      <w:footerReference w:type="default" r:id="rId12"/>
      <w:pgSz w:w="11906" w:h="16838"/>
      <w:pgMar w:top="1702" w:right="1440" w:bottom="212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CEA38" w14:textId="77777777" w:rsidR="002D58C6" w:rsidRDefault="002D58C6">
      <w:pPr>
        <w:spacing w:after="0" w:line="240" w:lineRule="auto"/>
      </w:pPr>
      <w:r>
        <w:separator/>
      </w:r>
    </w:p>
  </w:endnote>
  <w:endnote w:type="continuationSeparator" w:id="0">
    <w:p w14:paraId="32F80D2C" w14:textId="77777777" w:rsidR="002D58C6" w:rsidRDefault="002D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yant Pro Medium Alternate">
    <w:altName w:val="Calibri"/>
    <w:panose1 w:val="020B0603040000020003"/>
    <w:charset w:val="00"/>
    <w:family w:val="swiss"/>
    <w:notTrueType/>
    <w:pitch w:val="variable"/>
    <w:sig w:usb0="A00002AF" w:usb1="5000204A"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4554" w14:textId="0C839617" w:rsidR="00752580" w:rsidRDefault="001F7C1A" w:rsidP="00FF5179">
    <w:pPr>
      <w:pStyle w:val="Footer"/>
      <w:jc w:val="right"/>
    </w:pPr>
    <w:r>
      <w:rPr>
        <w:rFonts w:ascii="Calibri" w:eastAsia="Calibri" w:hAnsi="Calibri" w:cs="Times New Roman"/>
        <w:lang w:val="cy-GB"/>
      </w:rPr>
      <w:t>Amodau a Thelerau Gosod Falfiau RPZ - Cyhoeddwyd 3 Chwefror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739A6" w14:textId="77777777" w:rsidR="002D58C6" w:rsidRDefault="002D58C6">
      <w:pPr>
        <w:spacing w:after="0" w:line="240" w:lineRule="auto"/>
      </w:pPr>
      <w:r>
        <w:separator/>
      </w:r>
    </w:p>
  </w:footnote>
  <w:footnote w:type="continuationSeparator" w:id="0">
    <w:p w14:paraId="6304B786" w14:textId="77777777" w:rsidR="002D58C6" w:rsidRDefault="002D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7287A" w14:textId="143BF84C" w:rsidR="002E6BF2" w:rsidRDefault="001F7C1A" w:rsidP="00702AB4">
    <w:pPr>
      <w:pStyle w:val="Header"/>
      <w:tabs>
        <w:tab w:val="clear" w:pos="4513"/>
        <w:tab w:val="clear" w:pos="9026"/>
        <w:tab w:val="left" w:pos="7920"/>
      </w:tabs>
    </w:pPr>
    <w:r w:rsidRPr="00702AB4">
      <w:rPr>
        <w:noProof/>
      </w:rPr>
      <w:drawing>
        <wp:inline distT="0" distB="0" distL="0" distR="0" wp14:anchorId="3E0310A7" wp14:editId="16A29BC1">
          <wp:extent cx="2152650" cy="640865"/>
          <wp:effectExtent l="0" t="0" r="0" b="6985"/>
          <wp:docPr id="922283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8398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6892" cy="645105"/>
                  </a:xfrm>
                  <a:prstGeom prst="rect">
                    <a:avLst/>
                  </a:prstGeom>
                  <a:noFill/>
                  <a:ln>
                    <a:noFill/>
                  </a:ln>
                </pic:spPr>
              </pic:pic>
            </a:graphicData>
          </a:graphic>
        </wp:inline>
      </w:drawing>
    </w:r>
    <w:r>
      <w:t xml:space="preserve">                                                                 </w:t>
    </w:r>
    <w:r w:rsidRPr="00702AB4">
      <w:rPr>
        <w:noProof/>
      </w:rPr>
      <w:drawing>
        <wp:inline distT="0" distB="0" distL="0" distR="0" wp14:anchorId="773E00B8" wp14:editId="20AE893C">
          <wp:extent cx="1799310" cy="531970"/>
          <wp:effectExtent l="0" t="0" r="0" b="1905"/>
          <wp:docPr id="381754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754224"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7958" cy="5759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4515"/>
    <w:multiLevelType w:val="multilevel"/>
    <w:tmpl w:val="03563F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10388A"/>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C30CF4"/>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C711A"/>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94444"/>
    <w:multiLevelType w:val="multilevel"/>
    <w:tmpl w:val="2C5A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1B3E9B"/>
    <w:multiLevelType w:val="multilevel"/>
    <w:tmpl w:val="F9DAAEC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B00A1"/>
    <w:multiLevelType w:val="multilevel"/>
    <w:tmpl w:val="B628C846"/>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E5878"/>
    <w:multiLevelType w:val="hybridMultilevel"/>
    <w:tmpl w:val="AAD2E14C"/>
    <w:lvl w:ilvl="0" w:tplc="575019A8">
      <w:start w:val="1"/>
      <w:numFmt w:val="decimal"/>
      <w:lvlText w:val="%1."/>
      <w:lvlJc w:val="left"/>
      <w:pPr>
        <w:ind w:left="720" w:hanging="360"/>
      </w:pPr>
      <w:rPr>
        <w:rFonts w:hint="default"/>
      </w:rPr>
    </w:lvl>
    <w:lvl w:ilvl="1" w:tplc="8C760328" w:tentative="1">
      <w:start w:val="1"/>
      <w:numFmt w:val="lowerLetter"/>
      <w:lvlText w:val="%2."/>
      <w:lvlJc w:val="left"/>
      <w:pPr>
        <w:ind w:left="1440" w:hanging="360"/>
      </w:pPr>
    </w:lvl>
    <w:lvl w:ilvl="2" w:tplc="8206C9E2" w:tentative="1">
      <w:start w:val="1"/>
      <w:numFmt w:val="lowerRoman"/>
      <w:lvlText w:val="%3."/>
      <w:lvlJc w:val="right"/>
      <w:pPr>
        <w:ind w:left="2160" w:hanging="180"/>
      </w:pPr>
    </w:lvl>
    <w:lvl w:ilvl="3" w:tplc="66869B2E" w:tentative="1">
      <w:start w:val="1"/>
      <w:numFmt w:val="decimal"/>
      <w:lvlText w:val="%4."/>
      <w:lvlJc w:val="left"/>
      <w:pPr>
        <w:ind w:left="2880" w:hanging="360"/>
      </w:pPr>
    </w:lvl>
    <w:lvl w:ilvl="4" w:tplc="B2307B0E" w:tentative="1">
      <w:start w:val="1"/>
      <w:numFmt w:val="lowerLetter"/>
      <w:lvlText w:val="%5."/>
      <w:lvlJc w:val="left"/>
      <w:pPr>
        <w:ind w:left="3600" w:hanging="360"/>
      </w:pPr>
    </w:lvl>
    <w:lvl w:ilvl="5" w:tplc="672C9F60" w:tentative="1">
      <w:start w:val="1"/>
      <w:numFmt w:val="lowerRoman"/>
      <w:lvlText w:val="%6."/>
      <w:lvlJc w:val="right"/>
      <w:pPr>
        <w:ind w:left="4320" w:hanging="180"/>
      </w:pPr>
    </w:lvl>
    <w:lvl w:ilvl="6" w:tplc="A0008FB4" w:tentative="1">
      <w:start w:val="1"/>
      <w:numFmt w:val="decimal"/>
      <w:lvlText w:val="%7."/>
      <w:lvlJc w:val="left"/>
      <w:pPr>
        <w:ind w:left="5040" w:hanging="360"/>
      </w:pPr>
    </w:lvl>
    <w:lvl w:ilvl="7" w:tplc="88328A76" w:tentative="1">
      <w:start w:val="1"/>
      <w:numFmt w:val="lowerLetter"/>
      <w:lvlText w:val="%8."/>
      <w:lvlJc w:val="left"/>
      <w:pPr>
        <w:ind w:left="5760" w:hanging="360"/>
      </w:pPr>
    </w:lvl>
    <w:lvl w:ilvl="8" w:tplc="5D6A383E" w:tentative="1">
      <w:start w:val="1"/>
      <w:numFmt w:val="lowerRoman"/>
      <w:lvlText w:val="%9."/>
      <w:lvlJc w:val="right"/>
      <w:pPr>
        <w:ind w:left="6480" w:hanging="180"/>
      </w:pPr>
    </w:lvl>
  </w:abstractNum>
  <w:abstractNum w:abstractNumId="8" w15:restartNumberingAfterBreak="0">
    <w:nsid w:val="71563F2F"/>
    <w:multiLevelType w:val="hybridMultilevel"/>
    <w:tmpl w:val="C87A8A94"/>
    <w:lvl w:ilvl="0" w:tplc="E200B694">
      <w:start w:val="1"/>
      <w:numFmt w:val="decimal"/>
      <w:lvlText w:val="%1."/>
      <w:lvlJc w:val="left"/>
      <w:pPr>
        <w:ind w:left="720" w:hanging="360"/>
      </w:pPr>
      <w:rPr>
        <w:rFonts w:hint="default"/>
      </w:rPr>
    </w:lvl>
    <w:lvl w:ilvl="1" w:tplc="D63A01F6" w:tentative="1">
      <w:start w:val="1"/>
      <w:numFmt w:val="lowerLetter"/>
      <w:lvlText w:val="%2."/>
      <w:lvlJc w:val="left"/>
      <w:pPr>
        <w:ind w:left="1440" w:hanging="360"/>
      </w:pPr>
    </w:lvl>
    <w:lvl w:ilvl="2" w:tplc="A852C7FE" w:tentative="1">
      <w:start w:val="1"/>
      <w:numFmt w:val="lowerRoman"/>
      <w:lvlText w:val="%3."/>
      <w:lvlJc w:val="right"/>
      <w:pPr>
        <w:ind w:left="2160" w:hanging="180"/>
      </w:pPr>
    </w:lvl>
    <w:lvl w:ilvl="3" w:tplc="E068AF4E" w:tentative="1">
      <w:start w:val="1"/>
      <w:numFmt w:val="decimal"/>
      <w:lvlText w:val="%4."/>
      <w:lvlJc w:val="left"/>
      <w:pPr>
        <w:ind w:left="2880" w:hanging="360"/>
      </w:pPr>
    </w:lvl>
    <w:lvl w:ilvl="4" w:tplc="CECC2470" w:tentative="1">
      <w:start w:val="1"/>
      <w:numFmt w:val="lowerLetter"/>
      <w:lvlText w:val="%5."/>
      <w:lvlJc w:val="left"/>
      <w:pPr>
        <w:ind w:left="3600" w:hanging="360"/>
      </w:pPr>
    </w:lvl>
    <w:lvl w:ilvl="5" w:tplc="423C81E6" w:tentative="1">
      <w:start w:val="1"/>
      <w:numFmt w:val="lowerRoman"/>
      <w:lvlText w:val="%6."/>
      <w:lvlJc w:val="right"/>
      <w:pPr>
        <w:ind w:left="4320" w:hanging="180"/>
      </w:pPr>
    </w:lvl>
    <w:lvl w:ilvl="6" w:tplc="C478B524" w:tentative="1">
      <w:start w:val="1"/>
      <w:numFmt w:val="decimal"/>
      <w:lvlText w:val="%7."/>
      <w:lvlJc w:val="left"/>
      <w:pPr>
        <w:ind w:left="5040" w:hanging="360"/>
      </w:pPr>
    </w:lvl>
    <w:lvl w:ilvl="7" w:tplc="B906B164" w:tentative="1">
      <w:start w:val="1"/>
      <w:numFmt w:val="lowerLetter"/>
      <w:lvlText w:val="%8."/>
      <w:lvlJc w:val="left"/>
      <w:pPr>
        <w:ind w:left="5760" w:hanging="360"/>
      </w:pPr>
    </w:lvl>
    <w:lvl w:ilvl="8" w:tplc="DD34B7FE" w:tentative="1">
      <w:start w:val="1"/>
      <w:numFmt w:val="lowerRoman"/>
      <w:lvlText w:val="%9."/>
      <w:lvlJc w:val="right"/>
      <w:pPr>
        <w:ind w:left="6480" w:hanging="180"/>
      </w:pPr>
    </w:lvl>
  </w:abstractNum>
  <w:num w:numId="1" w16cid:durableId="1965767466">
    <w:abstractNumId w:val="7"/>
  </w:num>
  <w:num w:numId="2" w16cid:durableId="893004249">
    <w:abstractNumId w:val="2"/>
  </w:num>
  <w:num w:numId="3" w16cid:durableId="484398466">
    <w:abstractNumId w:val="0"/>
    <w:lvlOverride w:ilvl="0">
      <w:lvl w:ilvl="0">
        <w:numFmt w:val="decimal"/>
        <w:lvlText w:val="%1."/>
        <w:lvlJc w:val="left"/>
      </w:lvl>
    </w:lvlOverride>
  </w:num>
  <w:num w:numId="4" w16cid:durableId="316374722">
    <w:abstractNumId w:val="0"/>
    <w:lvlOverride w:ilvl="0">
      <w:lvl w:ilvl="0">
        <w:numFmt w:val="decimal"/>
        <w:lvlText w:val="%1."/>
        <w:lvlJc w:val="left"/>
      </w:lvl>
    </w:lvlOverride>
  </w:num>
  <w:num w:numId="5" w16cid:durableId="1213226341">
    <w:abstractNumId w:val="0"/>
    <w:lvlOverride w:ilvl="0">
      <w:lvl w:ilvl="0">
        <w:numFmt w:val="decimal"/>
        <w:lvlText w:val="%1."/>
        <w:lvlJc w:val="left"/>
      </w:lvl>
    </w:lvlOverride>
  </w:num>
  <w:num w:numId="6" w16cid:durableId="888224258">
    <w:abstractNumId w:val="0"/>
    <w:lvlOverride w:ilvl="0">
      <w:lvl w:ilvl="0">
        <w:numFmt w:val="decimal"/>
        <w:lvlText w:val="%1."/>
        <w:lvlJc w:val="left"/>
      </w:lvl>
    </w:lvlOverride>
  </w:num>
  <w:num w:numId="7" w16cid:durableId="1112091995">
    <w:abstractNumId w:val="0"/>
    <w:lvlOverride w:ilvl="0">
      <w:lvl w:ilvl="0">
        <w:numFmt w:val="decimal"/>
        <w:lvlText w:val="%1."/>
        <w:lvlJc w:val="left"/>
      </w:lvl>
    </w:lvlOverride>
  </w:num>
  <w:num w:numId="8" w16cid:durableId="192113429">
    <w:abstractNumId w:val="0"/>
    <w:lvlOverride w:ilvl="0">
      <w:lvl w:ilvl="0">
        <w:numFmt w:val="decimal"/>
        <w:lvlText w:val="%1."/>
        <w:lvlJc w:val="left"/>
      </w:lvl>
    </w:lvlOverride>
  </w:num>
  <w:num w:numId="9" w16cid:durableId="1910722259">
    <w:abstractNumId w:val="0"/>
    <w:lvlOverride w:ilvl="0">
      <w:lvl w:ilvl="0">
        <w:numFmt w:val="decimal"/>
        <w:lvlText w:val="%1."/>
        <w:lvlJc w:val="left"/>
      </w:lvl>
    </w:lvlOverride>
  </w:num>
  <w:num w:numId="10" w16cid:durableId="1337146255">
    <w:abstractNumId w:val="0"/>
    <w:lvlOverride w:ilvl="0">
      <w:lvl w:ilvl="0">
        <w:numFmt w:val="decimal"/>
        <w:lvlText w:val="%1."/>
        <w:lvlJc w:val="left"/>
      </w:lvl>
    </w:lvlOverride>
  </w:num>
  <w:num w:numId="11" w16cid:durableId="2025787573">
    <w:abstractNumId w:val="0"/>
    <w:lvlOverride w:ilvl="0">
      <w:lvl w:ilvl="0">
        <w:numFmt w:val="decimal"/>
        <w:lvlText w:val="%1."/>
        <w:lvlJc w:val="left"/>
      </w:lvl>
    </w:lvlOverride>
  </w:num>
  <w:num w:numId="12" w16cid:durableId="750394247">
    <w:abstractNumId w:val="5"/>
    <w:lvlOverride w:ilvl="0">
      <w:lvl w:ilvl="0">
        <w:numFmt w:val="decimal"/>
        <w:lvlText w:val="%1."/>
        <w:lvlJc w:val="left"/>
      </w:lvl>
    </w:lvlOverride>
  </w:num>
  <w:num w:numId="13" w16cid:durableId="929779759">
    <w:abstractNumId w:val="5"/>
    <w:lvlOverride w:ilvl="0">
      <w:lvl w:ilvl="0">
        <w:numFmt w:val="decimal"/>
        <w:lvlText w:val="%1."/>
        <w:lvlJc w:val="left"/>
      </w:lvl>
    </w:lvlOverride>
  </w:num>
  <w:num w:numId="14" w16cid:durableId="234432715">
    <w:abstractNumId w:val="5"/>
    <w:lvlOverride w:ilvl="0">
      <w:lvl w:ilvl="0">
        <w:numFmt w:val="decimal"/>
        <w:lvlText w:val="%1."/>
        <w:lvlJc w:val="left"/>
      </w:lvl>
    </w:lvlOverride>
  </w:num>
  <w:num w:numId="15" w16cid:durableId="1861894450">
    <w:abstractNumId w:val="4"/>
  </w:num>
  <w:num w:numId="16" w16cid:durableId="1103186560">
    <w:abstractNumId w:val="6"/>
  </w:num>
  <w:num w:numId="17" w16cid:durableId="1989823798">
    <w:abstractNumId w:val="8"/>
  </w:num>
  <w:num w:numId="18" w16cid:durableId="434136975">
    <w:abstractNumId w:val="1"/>
  </w:num>
  <w:num w:numId="19" w16cid:durableId="187827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B3"/>
    <w:rsid w:val="00007856"/>
    <w:rsid w:val="00041401"/>
    <w:rsid w:val="0008795A"/>
    <w:rsid w:val="000A0D2F"/>
    <w:rsid w:val="000A6267"/>
    <w:rsid w:val="000D18B0"/>
    <w:rsid w:val="000D7058"/>
    <w:rsid w:val="00101327"/>
    <w:rsid w:val="001029A1"/>
    <w:rsid w:val="00103CCD"/>
    <w:rsid w:val="00126C43"/>
    <w:rsid w:val="00130281"/>
    <w:rsid w:val="001512C4"/>
    <w:rsid w:val="0015155A"/>
    <w:rsid w:val="00154A54"/>
    <w:rsid w:val="00157A81"/>
    <w:rsid w:val="001A0082"/>
    <w:rsid w:val="001A234F"/>
    <w:rsid w:val="001C386C"/>
    <w:rsid w:val="001C654C"/>
    <w:rsid w:val="001D04E0"/>
    <w:rsid w:val="001E3C42"/>
    <w:rsid w:val="001F7C1A"/>
    <w:rsid w:val="00207463"/>
    <w:rsid w:val="00210F12"/>
    <w:rsid w:val="00211EC6"/>
    <w:rsid w:val="00213CDC"/>
    <w:rsid w:val="0021696C"/>
    <w:rsid w:val="002763C3"/>
    <w:rsid w:val="00277025"/>
    <w:rsid w:val="00283A67"/>
    <w:rsid w:val="00283C2A"/>
    <w:rsid w:val="00283C32"/>
    <w:rsid w:val="00297FDB"/>
    <w:rsid w:val="002D58C6"/>
    <w:rsid w:val="002E3997"/>
    <w:rsid w:val="002E625C"/>
    <w:rsid w:val="002E6BF2"/>
    <w:rsid w:val="002F4534"/>
    <w:rsid w:val="00361291"/>
    <w:rsid w:val="00376BC5"/>
    <w:rsid w:val="0039633C"/>
    <w:rsid w:val="003A6726"/>
    <w:rsid w:val="003B389C"/>
    <w:rsid w:val="003C3F11"/>
    <w:rsid w:val="003D42B4"/>
    <w:rsid w:val="003D65B5"/>
    <w:rsid w:val="003E6BCB"/>
    <w:rsid w:val="003F1CB6"/>
    <w:rsid w:val="00415E77"/>
    <w:rsid w:val="00432379"/>
    <w:rsid w:val="00480738"/>
    <w:rsid w:val="004910A7"/>
    <w:rsid w:val="004D01B7"/>
    <w:rsid w:val="004D71EB"/>
    <w:rsid w:val="00501008"/>
    <w:rsid w:val="0050632E"/>
    <w:rsid w:val="00507E8C"/>
    <w:rsid w:val="00516005"/>
    <w:rsid w:val="005531B3"/>
    <w:rsid w:val="0056592D"/>
    <w:rsid w:val="00580B2D"/>
    <w:rsid w:val="00584F7F"/>
    <w:rsid w:val="00596412"/>
    <w:rsid w:val="00597940"/>
    <w:rsid w:val="005B27A0"/>
    <w:rsid w:val="005B28C9"/>
    <w:rsid w:val="005B2BCD"/>
    <w:rsid w:val="005B6B80"/>
    <w:rsid w:val="005C1479"/>
    <w:rsid w:val="005E3C27"/>
    <w:rsid w:val="005E64B3"/>
    <w:rsid w:val="005F1449"/>
    <w:rsid w:val="00612350"/>
    <w:rsid w:val="00620DA5"/>
    <w:rsid w:val="00624B20"/>
    <w:rsid w:val="00630D66"/>
    <w:rsid w:val="00647A1A"/>
    <w:rsid w:val="006507A1"/>
    <w:rsid w:val="00685B4E"/>
    <w:rsid w:val="006B5F81"/>
    <w:rsid w:val="006C7205"/>
    <w:rsid w:val="006D0547"/>
    <w:rsid w:val="00702AB4"/>
    <w:rsid w:val="00713309"/>
    <w:rsid w:val="00732347"/>
    <w:rsid w:val="00746AF5"/>
    <w:rsid w:val="00752580"/>
    <w:rsid w:val="007669A3"/>
    <w:rsid w:val="007755FB"/>
    <w:rsid w:val="007939E3"/>
    <w:rsid w:val="007B2251"/>
    <w:rsid w:val="007B7674"/>
    <w:rsid w:val="007D49D5"/>
    <w:rsid w:val="007D5D24"/>
    <w:rsid w:val="007E2912"/>
    <w:rsid w:val="007F1664"/>
    <w:rsid w:val="00802385"/>
    <w:rsid w:val="0081629E"/>
    <w:rsid w:val="00832324"/>
    <w:rsid w:val="008546EA"/>
    <w:rsid w:val="00854AC2"/>
    <w:rsid w:val="00863574"/>
    <w:rsid w:val="008814C9"/>
    <w:rsid w:val="0089172E"/>
    <w:rsid w:val="008A32E2"/>
    <w:rsid w:val="008E30B3"/>
    <w:rsid w:val="008F3621"/>
    <w:rsid w:val="008F7B07"/>
    <w:rsid w:val="00901AF8"/>
    <w:rsid w:val="0091670A"/>
    <w:rsid w:val="00922097"/>
    <w:rsid w:val="00927A0B"/>
    <w:rsid w:val="00957933"/>
    <w:rsid w:val="00966803"/>
    <w:rsid w:val="00995A2C"/>
    <w:rsid w:val="009E41A5"/>
    <w:rsid w:val="009F6F27"/>
    <w:rsid w:val="00A0188B"/>
    <w:rsid w:val="00A36F6F"/>
    <w:rsid w:val="00A5465E"/>
    <w:rsid w:val="00A876F7"/>
    <w:rsid w:val="00A92A84"/>
    <w:rsid w:val="00AC50F6"/>
    <w:rsid w:val="00AD5266"/>
    <w:rsid w:val="00AE57A6"/>
    <w:rsid w:val="00B02478"/>
    <w:rsid w:val="00B24D7B"/>
    <w:rsid w:val="00B35C29"/>
    <w:rsid w:val="00B46D83"/>
    <w:rsid w:val="00B55854"/>
    <w:rsid w:val="00B66591"/>
    <w:rsid w:val="00B81719"/>
    <w:rsid w:val="00B91229"/>
    <w:rsid w:val="00B92622"/>
    <w:rsid w:val="00B973E6"/>
    <w:rsid w:val="00B97983"/>
    <w:rsid w:val="00BB52A3"/>
    <w:rsid w:val="00BC75F7"/>
    <w:rsid w:val="00BF0A64"/>
    <w:rsid w:val="00BF2511"/>
    <w:rsid w:val="00C54B9F"/>
    <w:rsid w:val="00C80AE8"/>
    <w:rsid w:val="00CD1811"/>
    <w:rsid w:val="00CD4C9A"/>
    <w:rsid w:val="00CE1785"/>
    <w:rsid w:val="00CF499A"/>
    <w:rsid w:val="00D32398"/>
    <w:rsid w:val="00D51F2F"/>
    <w:rsid w:val="00D63FAB"/>
    <w:rsid w:val="00D65DCD"/>
    <w:rsid w:val="00D93289"/>
    <w:rsid w:val="00D95041"/>
    <w:rsid w:val="00D97748"/>
    <w:rsid w:val="00DC6AC9"/>
    <w:rsid w:val="00DE661B"/>
    <w:rsid w:val="00DF1840"/>
    <w:rsid w:val="00DF1F09"/>
    <w:rsid w:val="00DF4C60"/>
    <w:rsid w:val="00E56A38"/>
    <w:rsid w:val="00E8436C"/>
    <w:rsid w:val="00EC427D"/>
    <w:rsid w:val="00EC4680"/>
    <w:rsid w:val="00ED785D"/>
    <w:rsid w:val="00EE1D5F"/>
    <w:rsid w:val="00EE4FAD"/>
    <w:rsid w:val="00EF63EB"/>
    <w:rsid w:val="00F7617A"/>
    <w:rsid w:val="00F8593B"/>
    <w:rsid w:val="00F86C23"/>
    <w:rsid w:val="00FC448E"/>
    <w:rsid w:val="00FE38FC"/>
    <w:rsid w:val="00FF5179"/>
    <w:rsid w:val="3DC774B5"/>
    <w:rsid w:val="3FD36FCC"/>
    <w:rsid w:val="60FB9C78"/>
    <w:rsid w:val="64CB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72841"/>
  <w15:chartTrackingRefBased/>
  <w15:docId w15:val="{21348F2E-CC43-4A43-B7E1-498F8C94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4B3"/>
    <w:pPr>
      <w:ind w:left="720"/>
      <w:contextualSpacing/>
    </w:pPr>
  </w:style>
  <w:style w:type="paragraph" w:styleId="Header">
    <w:name w:val="header"/>
    <w:basedOn w:val="Normal"/>
    <w:link w:val="HeaderChar"/>
    <w:uiPriority w:val="99"/>
    <w:unhideWhenUsed/>
    <w:rsid w:val="00766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9A3"/>
  </w:style>
  <w:style w:type="paragraph" w:styleId="Footer">
    <w:name w:val="footer"/>
    <w:basedOn w:val="Normal"/>
    <w:link w:val="FooterChar"/>
    <w:uiPriority w:val="99"/>
    <w:unhideWhenUsed/>
    <w:rsid w:val="00766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9A3"/>
  </w:style>
  <w:style w:type="character" w:styleId="Hyperlink">
    <w:name w:val="Hyperlink"/>
    <w:basedOn w:val="DefaultParagraphFont"/>
    <w:uiPriority w:val="99"/>
    <w:unhideWhenUsed/>
    <w:rsid w:val="00211EC6"/>
    <w:rPr>
      <w:color w:val="0563C1" w:themeColor="hyperlink"/>
      <w:u w:val="single"/>
    </w:rPr>
  </w:style>
  <w:style w:type="character" w:styleId="UnresolvedMention">
    <w:name w:val="Unresolved Mention"/>
    <w:basedOn w:val="DefaultParagraphFont"/>
    <w:uiPriority w:val="99"/>
    <w:semiHidden/>
    <w:unhideWhenUsed/>
    <w:rsid w:val="00211EC6"/>
    <w:rPr>
      <w:color w:val="605E5C"/>
      <w:shd w:val="clear" w:color="auto" w:fill="E1DFDD"/>
    </w:rPr>
  </w:style>
  <w:style w:type="paragraph" w:styleId="Revision">
    <w:name w:val="Revision"/>
    <w:hidden/>
    <w:uiPriority w:val="99"/>
    <w:semiHidden/>
    <w:rsid w:val="000D18B0"/>
    <w:pPr>
      <w:spacing w:after="0" w:line="240" w:lineRule="auto"/>
    </w:pPr>
  </w:style>
  <w:style w:type="character" w:styleId="CommentReference">
    <w:name w:val="annotation reference"/>
    <w:basedOn w:val="DefaultParagraphFont"/>
    <w:uiPriority w:val="99"/>
    <w:semiHidden/>
    <w:unhideWhenUsed/>
    <w:rsid w:val="006C7205"/>
    <w:rPr>
      <w:sz w:val="16"/>
      <w:szCs w:val="16"/>
    </w:rPr>
  </w:style>
  <w:style w:type="paragraph" w:styleId="CommentText">
    <w:name w:val="annotation text"/>
    <w:basedOn w:val="Normal"/>
    <w:link w:val="CommentTextChar"/>
    <w:uiPriority w:val="99"/>
    <w:unhideWhenUsed/>
    <w:rsid w:val="006C7205"/>
    <w:pPr>
      <w:spacing w:line="240" w:lineRule="auto"/>
    </w:pPr>
    <w:rPr>
      <w:sz w:val="20"/>
      <w:szCs w:val="20"/>
    </w:rPr>
  </w:style>
  <w:style w:type="character" w:customStyle="1" w:styleId="CommentTextChar">
    <w:name w:val="Comment Text Char"/>
    <w:basedOn w:val="DefaultParagraphFont"/>
    <w:link w:val="CommentText"/>
    <w:uiPriority w:val="99"/>
    <w:rsid w:val="006C7205"/>
    <w:rPr>
      <w:sz w:val="20"/>
      <w:szCs w:val="20"/>
    </w:rPr>
  </w:style>
  <w:style w:type="paragraph" w:styleId="CommentSubject">
    <w:name w:val="annotation subject"/>
    <w:basedOn w:val="CommentText"/>
    <w:next w:val="CommentText"/>
    <w:link w:val="CommentSubjectChar"/>
    <w:uiPriority w:val="99"/>
    <w:semiHidden/>
    <w:unhideWhenUsed/>
    <w:rsid w:val="006C7205"/>
    <w:rPr>
      <w:b/>
      <w:bCs/>
    </w:rPr>
  </w:style>
  <w:style w:type="character" w:customStyle="1" w:styleId="CommentSubjectChar">
    <w:name w:val="Comment Subject Char"/>
    <w:basedOn w:val="CommentTextChar"/>
    <w:link w:val="CommentSubject"/>
    <w:uiPriority w:val="99"/>
    <w:semiHidden/>
    <w:rsid w:val="006C7205"/>
    <w:rPr>
      <w:b/>
      <w:bCs/>
      <w:sz w:val="20"/>
      <w:szCs w:val="20"/>
    </w:rPr>
  </w:style>
  <w:style w:type="character" w:styleId="FollowedHyperlink">
    <w:name w:val="FollowedHyperlink"/>
    <w:basedOn w:val="DefaultParagraphFont"/>
    <w:uiPriority w:val="99"/>
    <w:semiHidden/>
    <w:unhideWhenUsed/>
    <w:rsid w:val="0056592D"/>
    <w:rPr>
      <w:color w:val="F68B1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regsuk.co.uk/downloads/public_area/guidance/publications/general/guidance_2024/aim/rpz_ai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wrcymru.com/en/help-advice/water-regulations/notification-and-testing-of-works" TargetMode="External"/><Relationship Id="rId4" Type="http://schemas.openxmlformats.org/officeDocument/2006/relationships/settings" Target="settings.xml"/><Relationship Id="rId9" Type="http://schemas.openxmlformats.org/officeDocument/2006/relationships/hyperlink" Target="https://www.watersafe.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CWW">
      <a:dk1>
        <a:srgbClr val="009EDB"/>
      </a:dk1>
      <a:lt1>
        <a:srgbClr val="72BF3F"/>
      </a:lt1>
      <a:dk2>
        <a:srgbClr val="0072BC"/>
      </a:dk2>
      <a:lt2>
        <a:srgbClr val="1A8C44"/>
      </a:lt2>
      <a:accent1>
        <a:srgbClr val="74C2BE"/>
      </a:accent1>
      <a:accent2>
        <a:srgbClr val="F15F56"/>
      </a:accent2>
      <a:accent3>
        <a:srgbClr val="6B66A4"/>
      </a:accent3>
      <a:accent4>
        <a:srgbClr val="BFD730"/>
      </a:accent4>
      <a:accent5>
        <a:srgbClr val="CD3D96"/>
      </a:accent5>
      <a:accent6>
        <a:srgbClr val="FFCB05"/>
      </a:accent6>
      <a:hlink>
        <a:srgbClr val="0563C1"/>
      </a:hlink>
      <a:folHlink>
        <a:srgbClr val="F68B1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1E3B-1A4B-4CE8-A77A-CEF61AF5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5219</Characters>
  <Application>Microsoft Office Word</Application>
  <DocSecurity>0</DocSecurity>
  <Lines>43</Lines>
  <Paragraphs>12</Paragraphs>
  <ScaleCrop>false</ScaleCrop>
  <Company>Welsh Water</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Andrea</dc:creator>
  <cp:lastModifiedBy>Scott Hood</cp:lastModifiedBy>
  <cp:revision>7</cp:revision>
  <dcterms:created xsi:type="dcterms:W3CDTF">2025-03-03T12:31:00Z</dcterms:created>
  <dcterms:modified xsi:type="dcterms:W3CDTF">2025-04-02T13:03:00Z</dcterms:modified>
</cp:coreProperties>
</file>